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EE" w:rsidRDefault="00A3761B">
      <w:r>
        <w:rPr>
          <w:b/>
          <w:sz w:val="32"/>
          <w:szCs w:val="32"/>
        </w:rPr>
        <w:t>Хууль тогтоомж, тогтоол шийдвэрийн хэрэгжилт</w:t>
      </w:r>
    </w:p>
    <w:p w:rsidR="003D10EE" w:rsidRDefault="00A3761B">
      <w:r>
        <w:rPr>
          <w:b/>
          <w:sz w:val="24"/>
          <w:szCs w:val="24"/>
        </w:rPr>
        <w:t>Сүхбаатар аймгийн Нэгдсэн эмнэлэг</w:t>
      </w:r>
    </w:p>
    <w:p w:rsidR="003D10EE" w:rsidRDefault="00A3761B">
      <w:r>
        <w:rPr>
          <w:b/>
          <w:sz w:val="24"/>
          <w:szCs w:val="24"/>
        </w:rPr>
        <w:t>2025 оны I улирал</w:t>
      </w:r>
    </w:p>
    <w:tbl>
      <w:tblPr>
        <w:tblStyle w:val="ColspanRowspan"/>
        <w:tblW w:w="14625" w:type="dxa"/>
        <w:tblInd w:w="8" w:type="dxa"/>
        <w:tblCellMar>
          <w:top w:w="0" w:type="dxa"/>
          <w:left w:w="0" w:type="dxa"/>
          <w:bottom w:w="0" w:type="dxa"/>
          <w:right w:w="0" w:type="dxa"/>
        </w:tblCellMar>
        <w:tblLook w:val="04A0" w:firstRow="1" w:lastRow="0" w:firstColumn="1" w:lastColumn="0" w:noHBand="0" w:noVBand="1"/>
      </w:tblPr>
      <w:tblGrid>
        <w:gridCol w:w="858"/>
        <w:gridCol w:w="567"/>
        <w:gridCol w:w="1961"/>
        <w:gridCol w:w="3560"/>
        <w:gridCol w:w="4771"/>
        <w:gridCol w:w="727"/>
        <w:gridCol w:w="1114"/>
        <w:gridCol w:w="1067"/>
      </w:tblGrid>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t>Шийдвэр Д/д</w:t>
            </w:r>
          </w:p>
        </w:tc>
        <w:tc>
          <w:tcPr>
            <w:tcW w:w="567" w:type="dxa"/>
            <w:vAlign w:val="center"/>
          </w:tcPr>
          <w:p w:rsidR="003D10EE" w:rsidRDefault="00A3761B">
            <w:pPr>
              <w:jc w:val="center"/>
            </w:pPr>
            <w:r>
              <w:t>Заалт Д/д</w:t>
            </w:r>
          </w:p>
        </w:tc>
        <w:tc>
          <w:tcPr>
            <w:tcW w:w="1961" w:type="dxa"/>
            <w:vAlign w:val="center"/>
          </w:tcPr>
          <w:p w:rsidR="003D10EE" w:rsidRDefault="00A3761B">
            <w:pPr>
              <w:jc w:val="center"/>
            </w:pPr>
            <w:r>
              <w:t>Шийдвэрийн нэр, огноо, дугаар</w:t>
            </w:r>
          </w:p>
        </w:tc>
        <w:tc>
          <w:tcPr>
            <w:tcW w:w="3560" w:type="dxa"/>
            <w:vAlign w:val="center"/>
          </w:tcPr>
          <w:p w:rsidR="003D10EE" w:rsidRDefault="00A3761B">
            <w:pPr>
              <w:jc w:val="center"/>
            </w:pPr>
            <w:r>
              <w:t>Холбогдох заалтын агу</w:t>
            </w:r>
            <w:bookmarkStart w:id="0" w:name="_GoBack"/>
            <w:bookmarkEnd w:id="0"/>
            <w:r>
              <w:t>улга</w:t>
            </w:r>
          </w:p>
        </w:tc>
        <w:tc>
          <w:tcPr>
            <w:tcW w:w="4771" w:type="dxa"/>
            <w:vAlign w:val="center"/>
          </w:tcPr>
          <w:p w:rsidR="003D10EE" w:rsidRDefault="00A3761B">
            <w:pPr>
              <w:jc w:val="center"/>
            </w:pPr>
            <w:r>
              <w:t>Хэрэгжилтын явц</w:t>
            </w:r>
          </w:p>
        </w:tc>
        <w:tc>
          <w:tcPr>
            <w:tcW w:w="727" w:type="dxa"/>
            <w:vAlign w:val="center"/>
          </w:tcPr>
          <w:p w:rsidR="003D10EE" w:rsidRDefault="00A3761B">
            <w:pPr>
              <w:jc w:val="center"/>
            </w:pPr>
            <w:r>
              <w:t>Өөрийн</w:t>
            </w:r>
            <w:r>
              <w:t xml:space="preserve"> үнэлгээ</w:t>
            </w:r>
          </w:p>
        </w:tc>
        <w:tc>
          <w:tcPr>
            <w:tcW w:w="1114" w:type="dxa"/>
            <w:vAlign w:val="center"/>
          </w:tcPr>
          <w:p w:rsidR="003D10EE" w:rsidRDefault="00A3761B">
            <w:pPr>
              <w:jc w:val="center"/>
            </w:pPr>
            <w:r>
              <w:t>Дээд шатны байгууллын үнэлгээ</w:t>
            </w:r>
          </w:p>
        </w:tc>
        <w:tc>
          <w:tcPr>
            <w:tcW w:w="1067" w:type="dxa"/>
            <w:vAlign w:val="center"/>
          </w:tcPr>
          <w:p w:rsidR="003D10EE" w:rsidRDefault="00A3761B">
            <w:pPr>
              <w:jc w:val="center"/>
            </w:pPr>
            <w:r>
              <w:t>Үнэлгээний</w:t>
            </w:r>
            <w:r>
              <w:t xml:space="preserve"> тайлбар</w:t>
            </w:r>
          </w:p>
        </w:tc>
      </w:tr>
      <w:tr w:rsidR="003D10EE" w:rsidTr="007E221F">
        <w:tblPrEx>
          <w:tblCellMar>
            <w:top w:w="0" w:type="dxa"/>
            <w:left w:w="0" w:type="dxa"/>
            <w:bottom w:w="0" w:type="dxa"/>
            <w:right w:w="0" w:type="dxa"/>
          </w:tblCellMar>
        </w:tblPrEx>
        <w:tc>
          <w:tcPr>
            <w:tcW w:w="14625" w:type="dxa"/>
            <w:gridSpan w:val="8"/>
            <w:vAlign w:val="center"/>
          </w:tcPr>
          <w:p w:rsidR="003D10EE" w:rsidRDefault="00A3761B">
            <w:pPr>
              <w:jc w:val="center"/>
            </w:pPr>
            <w:r>
              <w:t>ЗГ-ын тогтоол</w:t>
            </w: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t>1</w:t>
            </w:r>
          </w:p>
        </w:tc>
        <w:tc>
          <w:tcPr>
            <w:tcW w:w="567" w:type="dxa"/>
          </w:tcPr>
          <w:p w:rsidR="003D10EE" w:rsidRDefault="00A3761B">
            <w:pPr>
              <w:jc w:val="center"/>
            </w:pPr>
            <w:r>
              <w:t>1</w:t>
            </w:r>
          </w:p>
        </w:tc>
        <w:tc>
          <w:tcPr>
            <w:tcW w:w="1961" w:type="dxa"/>
            <w:vAlign w:val="center"/>
          </w:tcPr>
          <w:p w:rsidR="003D10EE" w:rsidRDefault="00A3761B">
            <w:pPr>
              <w:jc w:val="center"/>
            </w:pPr>
            <w:r>
              <w:t>Монгол хэлний тухай хуулийг хэрэгжүүлэх             зарим арга хэмжээний тухай</w:t>
            </w:r>
            <w:r>
              <w:br/>
              <w:t>2022-01-05</w:t>
            </w:r>
            <w:r>
              <w:br/>
              <w:t>Дугаар 2022_7</w:t>
            </w:r>
          </w:p>
        </w:tc>
        <w:tc>
          <w:tcPr>
            <w:tcW w:w="3560" w:type="dxa"/>
          </w:tcPr>
          <w:p w:rsidR="003D10EE" w:rsidRDefault="00A3761B">
            <w:r>
              <w:t xml:space="preserve">5. Монгол хэлний тухай хуулийн хэрэгжилтийг хангах дараахь арга хэмжээг авч хэрэгжүүлэхийг төсвийн ерөнхийлөн болон шууд захирагч нарт тус </w:t>
            </w:r>
            <w:proofErr w:type="gramStart"/>
            <w:r>
              <w:t>тус  даалгасугай</w:t>
            </w:r>
            <w:proofErr w:type="gramEnd"/>
            <w:r>
              <w:t xml:space="preserve">:        5.1. </w:t>
            </w:r>
            <w:proofErr w:type="gramStart"/>
            <w:r>
              <w:t>эрх</w:t>
            </w:r>
            <w:proofErr w:type="gramEnd"/>
            <w:r>
              <w:t xml:space="preserve"> бүхий судалгааны байгууллагатай хамтран салбарын мэргэжлийн нэр томьёог орчуулах, ш</w:t>
            </w:r>
            <w:r>
              <w:t>инээр үүсгэх, жигдлэх, толилох ажлыг зохион байгуулах, нийтийн хэрэглээнд нэвтрүүлэх;       5.2. төрийн байгууллагын цахим хуудас, сонин хэвлэлд нийтэлж байгаа мэдээ, мэдээллийг 2022 оноос эхлэн кирилл, монгол бичгээр зэрэгцүүлэн нийтэлж хэвшүүлэх;       5</w:t>
            </w:r>
            <w:r>
              <w:t xml:space="preserve">.3. </w:t>
            </w:r>
            <w:proofErr w:type="gramStart"/>
            <w:r>
              <w:t>төрийн</w:t>
            </w:r>
            <w:proofErr w:type="gramEnd"/>
            <w:r>
              <w:t xml:space="preserve"> байгууллагын шийдвэр, албан бичгийг энэ тогтоолын 4-т заасан дүрэм, журам, заавар, стандартын дагуу хос бичгээр хөтлөх ажлыг турших;         5.4. </w:t>
            </w:r>
            <w:proofErr w:type="gramStart"/>
            <w:r>
              <w:t>төрийн</w:t>
            </w:r>
            <w:proofErr w:type="gramEnd"/>
            <w:r>
              <w:t xml:space="preserve"> албан </w:t>
            </w:r>
            <w:r>
              <w:lastRenderedPageBreak/>
              <w:t>хаагчдын монгол хэл, үндэсний бичгийн мэдлэг чадварыг дээшлүүлэх арга хэмжээ авах, сур</w:t>
            </w:r>
            <w:r>
              <w:t xml:space="preserve">галтын хөтөлбөр, төлөвлөгөөг жил бүр баталж мөрдүүлэх;       5.5. </w:t>
            </w:r>
            <w:proofErr w:type="gramStart"/>
            <w:r>
              <w:t>төрийн</w:t>
            </w:r>
            <w:proofErr w:type="gramEnd"/>
            <w:r>
              <w:t xml:space="preserve"> байгууллагын гадна болон өрөө тасалгааны хаяг, албан хаагчдын нэрийн хуудсыг монгол бичгээр үйлдэж, хэвшүүлэх.</w:t>
            </w:r>
          </w:p>
        </w:tc>
        <w:tc>
          <w:tcPr>
            <w:tcW w:w="4771" w:type="dxa"/>
          </w:tcPr>
          <w:p w:rsidR="003D10EE" w:rsidRDefault="00A3761B">
            <w:r>
              <w:lastRenderedPageBreak/>
              <w:t>5.1 хамаарахгүй 5.2 хос бичгээр зэрэгцүүлж тавьсан мэдээллийн тоо 3   ба</w:t>
            </w:r>
            <w:r>
              <w:t>йна. 5.2 Тушаалын бланк 100, албан бичгийн бланк а5 200, А4 200 ширхэг захиалж, тайлант сард хос бичгээр А5 бланк 10 ширхэг, тушаалын бланк 5 ширхэг зарцуулсан. 5.4 Ажиллагсдад монгол бичгийн мэдлэг талаар байгууллагын төлөвлөгөөнд тусгасан. Тайлант сард б</w:t>
            </w:r>
            <w:r>
              <w:t xml:space="preserve">ичиг хэргийн болон архивын </w:t>
            </w:r>
            <w:proofErr w:type="gramStart"/>
            <w:r>
              <w:t>ажилтан  нарыг</w:t>
            </w:r>
            <w:proofErr w:type="gramEnd"/>
            <w:r>
              <w:t xml:space="preserve">  монгол хэлний бодлогын Үндэсний зөвлөлийн ажлын албаны төлөөлөл Сүхбаатар аймагт ирж үндэсний бичгээр цахимд бичвэр боловсруулах чиглэлээр явуулсан 1 хоногийн сургалтад хамруулсан 5.5. Гудамж зам талбай үл хөдлөх </w:t>
            </w:r>
            <w:r>
              <w:t>эд хөрөнгө аж ахуйн нэгж байгууллагын хаягийн тэмдэгт тавих ерөнхий шаардлага MNS 5283:2022 стандартын дагуу тасгуудын ерөнхий хаяг, өрөө тасалгаануудын хаягыг хос бичгээр байршуулсан. Байгууллагын гадна талд монгол бичгээ гэрлэн хаягтай. Хэрэгжилтийн явц:</w:t>
            </w:r>
            <w:r>
              <w:t xml:space="preserve"> Тодорхой ахиц гарсан</w:t>
            </w:r>
          </w:p>
        </w:tc>
        <w:tc>
          <w:tcPr>
            <w:tcW w:w="727" w:type="dxa"/>
            <w:vAlign w:val="center"/>
          </w:tcPr>
          <w:p w:rsidR="003D10EE" w:rsidRDefault="00A3761B">
            <w:pPr>
              <w:jc w:val="center"/>
            </w:pPr>
            <w:r>
              <w:t>70%</w:t>
            </w:r>
          </w:p>
        </w:tc>
        <w:tc>
          <w:tcPr>
            <w:tcW w:w="1114" w:type="dxa"/>
            <w:vAlign w:val="center"/>
          </w:tcPr>
          <w:p w:rsidR="003D10EE" w:rsidRDefault="00A3761B">
            <w:pPr>
              <w:jc w:val="center"/>
            </w:pPr>
            <w:r>
              <w:t>70%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lastRenderedPageBreak/>
              <w:t>2</w:t>
            </w:r>
          </w:p>
        </w:tc>
        <w:tc>
          <w:tcPr>
            <w:tcW w:w="567" w:type="dxa"/>
          </w:tcPr>
          <w:p w:rsidR="003D10EE" w:rsidRDefault="00A3761B">
            <w:pPr>
              <w:jc w:val="center"/>
            </w:pPr>
            <w:r>
              <w:t>2</w:t>
            </w:r>
          </w:p>
        </w:tc>
        <w:tc>
          <w:tcPr>
            <w:tcW w:w="1961" w:type="dxa"/>
            <w:vAlign w:val="center"/>
          </w:tcPr>
          <w:p w:rsidR="003D10EE" w:rsidRDefault="00A3761B">
            <w:pPr>
              <w:jc w:val="center"/>
            </w:pPr>
            <w:r>
              <w:t>Төрийн хэмнэлтийн тухай хуулийг       хэрэгжүүлэх зарим арга               хэмжээний тухай</w:t>
            </w:r>
            <w:r>
              <w:br/>
              <w:t>2022-05-25</w:t>
            </w:r>
            <w:r>
              <w:br/>
              <w:t>Дугаар 2022_203</w:t>
            </w:r>
          </w:p>
        </w:tc>
        <w:tc>
          <w:tcPr>
            <w:tcW w:w="3560" w:type="dxa"/>
          </w:tcPr>
          <w:p w:rsidR="003D10EE" w:rsidRDefault="00A3761B">
            <w:r>
              <w:t>1. 1. Төрийн хэмнэлтийн тухай хуулийг хэрэгжүүлэх зорилгоор дараахь арга хэмжээ авч ажиллахыг бүх шатн</w:t>
            </w:r>
            <w:r>
              <w:t xml:space="preserve">ы төсвийн захирагч, төрийн болон орон нутгийн өмчит хуулийн этгээдийн дарга, захирал, эрхлэгч нарт тус тус үүрэг болгосугай:   </w:t>
            </w:r>
            <w:r>
              <w:tab/>
              <w:t xml:space="preserve">      1.1. Төрийн хэмнэлтийн тухай хуулийн 5.1, 5.2-т заасны дагуу тэргүүн дэд, дэд, орлогч даргатай байхыг хориглосон төсвийн б</w:t>
            </w:r>
            <w:r>
              <w:t xml:space="preserve">айгууллага, төрийн болон орон нутгийн өмчийн хуулийн этгээдийн холбогдох албан тушаалтныг ажлаас чөлөөлөх арга хэмжээ авч, тэтгэмжийг зохих журмын дагуу шийдвэрлэх; </w:t>
            </w:r>
            <w:r>
              <w:tab/>
              <w:t xml:space="preserve">       1.2. </w:t>
            </w:r>
            <w:proofErr w:type="gramStart"/>
            <w:r>
              <w:t>жил</w:t>
            </w:r>
            <w:proofErr w:type="gramEnd"/>
            <w:r>
              <w:t xml:space="preserve"> бүрийн төсвийн төслийн талаарх саналаа Төрийн хэмнэлтийн тухай хуульд нийц</w:t>
            </w:r>
            <w:r>
              <w:t>үүлсний</w:t>
            </w:r>
            <w:r>
              <w:t xml:space="preserve"> үндсэн дээр хөрөнгө оруулалтын болон урсгал зардлыг  төлөвлөж, эрх бүхий этгээдэд хүргүүлэх;         1.3. </w:t>
            </w:r>
            <w:proofErr w:type="gramStart"/>
            <w:r>
              <w:t>байгууллагын</w:t>
            </w:r>
            <w:proofErr w:type="gramEnd"/>
            <w:r>
              <w:t xml:space="preserve"> үндсэн чиг үүрэгт шууд хамаарах, үйл </w:t>
            </w:r>
            <w:r>
              <w:lastRenderedPageBreak/>
              <w:t>ажиллагааны цар хүрээ, онцлог байдал нь танхимаар болон биечлэн хийх зайлшгүй шаардлага үүсд</w:t>
            </w:r>
            <w:r>
              <w:t>эгээс бусад тохиолдолд сургалт, семинар, хурал, зөвлөгөөнийг цахимаар зохион байгуулах;        1.4. Төрийн хэмнэлтийн тухай хуулийн 13.3, 13.4 дэх хэсгээр хориглосон  хөрөнгө оруулалтын төсөл арга хэмжээний зураг, төсөв, техник, эдийн засгийн үндэслэлийг 2</w:t>
            </w:r>
            <w:r>
              <w:t>022 онд боловсруулахгүй, энэ чиглэлээр төсвөөс хөрөнгө зарцуулахгүй байх.</w:t>
            </w:r>
          </w:p>
        </w:tc>
        <w:tc>
          <w:tcPr>
            <w:tcW w:w="4771" w:type="dxa"/>
          </w:tcPr>
          <w:p w:rsidR="003D10EE" w:rsidRDefault="00A3761B">
            <w:r>
              <w:lastRenderedPageBreak/>
              <w:t xml:space="preserve">Тус нэгдсэн эмнэлэг нь төрийн хэмнэлтийн тухай хуулийг </w:t>
            </w:r>
            <w:proofErr w:type="gramStart"/>
            <w:r>
              <w:t>хэрэгжүүлж  байгаа</w:t>
            </w:r>
            <w:proofErr w:type="gramEnd"/>
            <w:r>
              <w:t xml:space="preserve"> ба эмнэлгийн тусламж үйлчилгээ хариуцсан 1 орлогч даргатай ажиллаж байна. 1.3. Байгууллагын үндсэн чиг үүрги</w:t>
            </w:r>
            <w:r>
              <w:t>йн дагуу цахим сургалтад 4 удаагийн давтамжтайгаар 135 мэргэжилтэнийг хамруулж танхимаар оролцох зардалыг хэмнэсэн</w:t>
            </w:r>
            <w:proofErr w:type="gramStart"/>
            <w:r>
              <w:t>..</w:t>
            </w:r>
            <w:proofErr w:type="gramEnd"/>
            <w:r>
              <w:t xml:space="preserve"> 1.4. Төрийн хэмнэлтийн тухай хууль тогтоомжийг мөрдөж тэмдэглэлт </w:t>
            </w:r>
            <w:proofErr w:type="gramStart"/>
            <w:r>
              <w:t>өдрүүдийг  тэмдэглэхгүйгээр</w:t>
            </w:r>
            <w:proofErr w:type="gramEnd"/>
            <w:r>
              <w:t xml:space="preserve"> тэдний нийгмийн асуудлыг шийдвэрлэсэн хэлэлцүү</w:t>
            </w:r>
            <w:r>
              <w:t>лэг зөвлөгөөн хэлбэрээр зохион байгуулж ирсэн.</w:t>
            </w:r>
          </w:p>
        </w:tc>
        <w:tc>
          <w:tcPr>
            <w:tcW w:w="727" w:type="dxa"/>
            <w:vAlign w:val="center"/>
          </w:tcPr>
          <w:p w:rsidR="003D10EE" w:rsidRDefault="00A3761B">
            <w:pPr>
              <w:jc w:val="center"/>
            </w:pPr>
            <w:r>
              <w:t>100%</w:t>
            </w:r>
          </w:p>
        </w:tc>
        <w:tc>
          <w:tcPr>
            <w:tcW w:w="1114" w:type="dxa"/>
            <w:vAlign w:val="center"/>
          </w:tcPr>
          <w:p w:rsidR="003D10EE" w:rsidRDefault="00A3761B">
            <w:pPr>
              <w:jc w:val="center"/>
            </w:pPr>
            <w:r>
              <w:t>100%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lastRenderedPageBreak/>
              <w:t>3</w:t>
            </w:r>
          </w:p>
        </w:tc>
        <w:tc>
          <w:tcPr>
            <w:tcW w:w="567" w:type="dxa"/>
          </w:tcPr>
          <w:p w:rsidR="003D10EE" w:rsidRDefault="00A3761B">
            <w:pPr>
              <w:jc w:val="center"/>
            </w:pPr>
            <w:r>
              <w:t>3</w:t>
            </w:r>
          </w:p>
        </w:tc>
        <w:tc>
          <w:tcPr>
            <w:tcW w:w="1961" w:type="dxa"/>
            <w:vAlign w:val="center"/>
          </w:tcPr>
          <w:p w:rsidR="003D10EE" w:rsidRDefault="00A3761B">
            <w:pPr>
              <w:jc w:val="center"/>
            </w:pPr>
            <w:r>
              <w:t>Танилт, нэвтрэлтийн арга, хэрэгсэл батлах тухай</w:t>
            </w:r>
            <w:r>
              <w:br/>
              <w:t>2024-12-18</w:t>
            </w:r>
            <w:r>
              <w:br/>
              <w:t>Дугаар 2024_217</w:t>
            </w:r>
          </w:p>
        </w:tc>
        <w:tc>
          <w:tcPr>
            <w:tcW w:w="3560" w:type="dxa"/>
          </w:tcPr>
          <w:p w:rsidR="003D10EE" w:rsidRDefault="00A3761B">
            <w:r>
              <w:t>2. 2. Хүн, хуулийн этгээдэд цахим хэлбэрээр үйлчилгээ үзүүлэхэд танилт, нэвтрэлтийн системийг ашиглахыг Засгийн газрын</w:t>
            </w:r>
            <w:r>
              <w:t xml:space="preserve"> гишүүд, бүх шатны Засаг дарга нарт болон төрийн захиргааны бүх шатны байгууллагын удирдлагад тус тус үүрэг болгосугай.</w:t>
            </w:r>
          </w:p>
        </w:tc>
        <w:tc>
          <w:tcPr>
            <w:tcW w:w="4771" w:type="dxa"/>
          </w:tcPr>
          <w:p w:rsidR="003D10EE" w:rsidRDefault="00A3761B">
            <w:proofErr w:type="gramStart"/>
            <w:r>
              <w:t>хэрэгжээгү[</w:t>
            </w:r>
            <w:proofErr w:type="gramEnd"/>
            <w:r>
              <w:t xml:space="preserve">й. одоогоор Е клиник  машиныг  сууриуулан үйлчлүүлэгсэд өөрсдөө шинжилгээний  хариугаа авах нөхцөлийг бүрдүүлсэн. E </w:t>
            </w:r>
            <w:proofErr w:type="gramStart"/>
            <w:r>
              <w:t xml:space="preserve">mongolia </w:t>
            </w:r>
            <w:r>
              <w:t xml:space="preserve"> системээс</w:t>
            </w:r>
            <w:proofErr w:type="gramEnd"/>
            <w:r>
              <w:t xml:space="preserve">  амбулаториор цаг авах боломжтой болсон.</w:t>
            </w:r>
          </w:p>
        </w:tc>
        <w:tc>
          <w:tcPr>
            <w:tcW w:w="727" w:type="dxa"/>
            <w:vAlign w:val="center"/>
          </w:tcPr>
          <w:p w:rsidR="003D10EE" w:rsidRDefault="00A3761B">
            <w:pPr>
              <w:jc w:val="center"/>
            </w:pPr>
            <w:r>
              <w:t>70%</w:t>
            </w:r>
          </w:p>
        </w:tc>
        <w:tc>
          <w:tcPr>
            <w:tcW w:w="1114" w:type="dxa"/>
            <w:vAlign w:val="center"/>
          </w:tcPr>
          <w:p w:rsidR="003D10EE" w:rsidRDefault="00A3761B">
            <w:pPr>
              <w:jc w:val="center"/>
            </w:pPr>
            <w:r>
              <w:t>70%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14625" w:type="dxa"/>
            <w:gridSpan w:val="8"/>
            <w:vAlign w:val="center"/>
          </w:tcPr>
          <w:p w:rsidR="003D10EE" w:rsidRDefault="00A3761B">
            <w:pPr>
              <w:jc w:val="center"/>
            </w:pPr>
            <w:r>
              <w:t>ЗГ-ын хуралдааны тэмдэглэл</w:t>
            </w:r>
          </w:p>
        </w:tc>
      </w:tr>
      <w:tr w:rsidR="003D10EE" w:rsidTr="007E221F">
        <w:tblPrEx>
          <w:tblCellMar>
            <w:top w:w="0" w:type="dxa"/>
            <w:left w:w="0" w:type="dxa"/>
            <w:bottom w:w="0" w:type="dxa"/>
            <w:right w:w="0" w:type="dxa"/>
          </w:tblCellMar>
        </w:tblPrEx>
        <w:tc>
          <w:tcPr>
            <w:tcW w:w="858" w:type="dxa"/>
            <w:vMerge w:val="restart"/>
            <w:vAlign w:val="center"/>
          </w:tcPr>
          <w:p w:rsidR="003D10EE" w:rsidRDefault="00A3761B">
            <w:pPr>
              <w:jc w:val="center"/>
            </w:pPr>
            <w:r>
              <w:t>4</w:t>
            </w:r>
          </w:p>
        </w:tc>
        <w:tc>
          <w:tcPr>
            <w:tcW w:w="567" w:type="dxa"/>
          </w:tcPr>
          <w:p w:rsidR="003D10EE" w:rsidRDefault="00A3761B">
            <w:pPr>
              <w:jc w:val="center"/>
            </w:pPr>
            <w:r>
              <w:t>4</w:t>
            </w:r>
          </w:p>
        </w:tc>
        <w:tc>
          <w:tcPr>
            <w:tcW w:w="1961" w:type="dxa"/>
            <w:vMerge w:val="restart"/>
            <w:vAlign w:val="center"/>
          </w:tcPr>
          <w:p w:rsidR="003D10EE" w:rsidRDefault="00A3761B">
            <w:pPr>
              <w:jc w:val="center"/>
            </w:pPr>
            <w:r>
              <w:t>2022 оны 6 дугаар сарын 15-ны өдөр 33 дугаар тэмдэглэл</w:t>
            </w:r>
            <w:r>
              <w:br/>
              <w:t>2022-06-15</w:t>
            </w:r>
            <w:r>
              <w:br/>
              <w:t>Дугаар 2022_33</w:t>
            </w:r>
          </w:p>
        </w:tc>
        <w:tc>
          <w:tcPr>
            <w:tcW w:w="3560" w:type="dxa"/>
          </w:tcPr>
          <w:p w:rsidR="003D10EE" w:rsidRDefault="00A3761B">
            <w:r>
              <w:t>XIII.1</w:t>
            </w:r>
            <w:proofErr w:type="gramStart"/>
            <w:r>
              <w:t>. .</w:t>
            </w:r>
            <w:proofErr w:type="gramEnd"/>
            <w:r>
              <w:t xml:space="preserve">  </w:t>
            </w:r>
            <w:r>
              <w:t>Хөгжлийн бэрхшээлтэй хүүхдийн талаар авч хэрэгжүүлж байгаа арга хэмжээ, өнөөгийн нөхцөл байдлын талаар Хөдөлмөр, нийгмийн хамгааллын сайд А.Ариунзаяа Засгийн газрын гишүүдэд танилцуулав. Үүнтэй холбогдуулан:  1. Хөгжлийн бэрхшээлтэй хүний эрхийг хангах, ха</w:t>
            </w:r>
            <w:r>
              <w:t xml:space="preserve">мгаалахтай </w:t>
            </w:r>
            <w:r>
              <w:lastRenderedPageBreak/>
              <w:t>холбогдуулан дараахь арга хэмжээг авч хэрэгжүүлэхийг Засгийн газрын гишүүд, аймаг, нийслэл, дүүргийн Засаг дарга нарт даалгав:        1.1. Хөгжлийн бэрхшээлтэй хүний эрхийг хангах дэд болон салбар зөвлөлийн үйл ажиллагааг эрчимжүүлэх, хяналт тав</w:t>
            </w:r>
            <w:r>
              <w:t>их, Хөгжлийн бэрхшээлтэй хүүхдийн эрүүл мэнд, боловсрол, нийгмийн хамгааллын салбар комиссын үйл ажиллагааг зохих журмын дагуу дэмжиж ажиллах;       1.2. Монгол Улсын Засгийн газрын 2021 оны 6 дугаар сарын 8-ны өдрийн хуралдааны 34 дүгээр тэмдэглэлээр өгсө</w:t>
            </w:r>
            <w:r>
              <w:t xml:space="preserve">н үүрэг, даалгаврын хэрэгжилтийг эрчимжүүлэх;        1.3. </w:t>
            </w:r>
            <w:proofErr w:type="gramStart"/>
            <w:r>
              <w:t>хөгжлийн</w:t>
            </w:r>
            <w:proofErr w:type="gramEnd"/>
            <w:r>
              <w:t xml:space="preserve"> бэрхшээлтэй хүүхдийн нийгмийн харилцаанд тэгш оролцох эрхийг хангах, хамгаалах хүрээнд холбогдох хууль тогтоомжийн хэрэгжилтийг эрхэлсэн салбар, харьяалах нутаг дэвсгэртээ хангуулж, хяналт </w:t>
            </w:r>
            <w:r>
              <w:t>тавьж ажиллах.</w:t>
            </w:r>
          </w:p>
        </w:tc>
        <w:tc>
          <w:tcPr>
            <w:tcW w:w="4771" w:type="dxa"/>
          </w:tcPr>
          <w:p w:rsidR="003D10EE" w:rsidRDefault="00A3761B">
            <w:r>
              <w:lastRenderedPageBreak/>
              <w:t>1.1. Хөгжлийн бэрхшээлтэй хүүхдийн эрүүл мэнд, боловсрол, нийгмийн хамгааллын салбар комисс нь 1 дүгээр улиралд 7 удаа хуралдаж, нийт 109 хүүхдийг хэлэлцсэнээс 56 хүүхдийн өвчнийг дахин магадлаж , 11 хүүхэд шинээр асаргаа тогтоолгож, 4 хүүхд</w:t>
            </w:r>
            <w:r>
              <w:t xml:space="preserve">ийн хөгжлийн бэрхшээлтэйг тогтоож,   38 хүүхдийн асаргааг сунгасан. Хүүхэд 5, хүүхдийн мэдрэл 78, хүүхдийн сэтгэц 19, нүд 1, ЧХХ 6 гэмтэл, мэс засалд 5 , нийт 113 хүүхэд </w:t>
            </w:r>
            <w:r>
              <w:lastRenderedPageBreak/>
              <w:t xml:space="preserve">диспансерийн хяналтад үзүүлсэн. </w:t>
            </w:r>
            <w:proofErr w:type="gramStart"/>
            <w:r>
              <w:t>хөгжлийн</w:t>
            </w:r>
            <w:proofErr w:type="gramEnd"/>
            <w:r>
              <w:t xml:space="preserve"> бэрхшээлтэй 1 хүүхэд хүүхдийн тасагт, 2 хүүхэ</w:t>
            </w:r>
            <w:r>
              <w:t>д өдрийн эмчилгээ, 1 хүүхэд СЗЭмчилгээ хийлгэсэн. ЗГ-аас хөгжлийн хүүхдийн асаргааны мөнгө 30% нэмэгдсэнтэй холбоотой ЭМЯ-наас зохион байгуулсан Байнгын асаргаа шаардлагатай хөгжлийн бэрхшээлтэй хүүхдийн хавсарсан хүнд хэлбэрийн хөгжлийн бэрхшээлийг тодорх</w:t>
            </w:r>
            <w:r>
              <w:t xml:space="preserve">ойлох үзлэгт нийт 83 хүүхэд хамрагдаад байна. 1.2 </w:t>
            </w:r>
            <w:proofErr w:type="gramStart"/>
            <w:r>
              <w:t>хамаарахгүй .</w:t>
            </w:r>
            <w:proofErr w:type="gramEnd"/>
            <w:r>
              <w:t xml:space="preserve"> 1.3. </w:t>
            </w:r>
            <w:proofErr w:type="gramStart"/>
            <w:r>
              <w:t>хамаарахгүй</w:t>
            </w:r>
            <w:proofErr w:type="gramEnd"/>
            <w:r>
              <w:t>. Хэрэгжилтийн явц: Тодорхой ахиц гарсан</w:t>
            </w:r>
          </w:p>
        </w:tc>
        <w:tc>
          <w:tcPr>
            <w:tcW w:w="727" w:type="dxa"/>
            <w:vAlign w:val="center"/>
          </w:tcPr>
          <w:p w:rsidR="003D10EE" w:rsidRDefault="00A3761B">
            <w:pPr>
              <w:jc w:val="center"/>
            </w:pPr>
            <w:r>
              <w:lastRenderedPageBreak/>
              <w:t>70%</w:t>
            </w:r>
          </w:p>
        </w:tc>
        <w:tc>
          <w:tcPr>
            <w:tcW w:w="1114" w:type="dxa"/>
            <w:vAlign w:val="center"/>
          </w:tcPr>
          <w:p w:rsidR="003D10EE" w:rsidRDefault="00A3761B">
            <w:pPr>
              <w:jc w:val="center"/>
            </w:pPr>
            <w:r>
              <w:t>70%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858" w:type="dxa"/>
            <w:vMerge/>
          </w:tcPr>
          <w:p w:rsidR="003D10EE" w:rsidRDefault="003D10EE"/>
        </w:tc>
        <w:tc>
          <w:tcPr>
            <w:tcW w:w="567" w:type="dxa"/>
          </w:tcPr>
          <w:p w:rsidR="003D10EE" w:rsidRDefault="00A3761B">
            <w:pPr>
              <w:jc w:val="center"/>
            </w:pPr>
            <w:r>
              <w:t>5</w:t>
            </w:r>
          </w:p>
        </w:tc>
        <w:tc>
          <w:tcPr>
            <w:tcW w:w="1961" w:type="dxa"/>
            <w:vMerge/>
          </w:tcPr>
          <w:p w:rsidR="003D10EE" w:rsidRDefault="003D10EE"/>
        </w:tc>
        <w:tc>
          <w:tcPr>
            <w:tcW w:w="3560" w:type="dxa"/>
          </w:tcPr>
          <w:p w:rsidR="003D10EE" w:rsidRDefault="00A3761B">
            <w:r>
              <w:t>XIII.1.4. Хөгжлийн бэрхшээлтэй хүнд үзүүлэх нийгмийн халамж, хөгжлийн үйлчилгээг сайжруулахтай холбогдуулан дараахь арга хэмжээг авч хэрэгжүүлэхийг дор дурдсан Засгийн газрын гишүүд, аймаг, нийслэл, дүүргийн Засаг дарга нарт даалгав:        4.1. байнгын ас</w:t>
            </w:r>
            <w:r>
              <w:t xml:space="preserve">аргаа </w:t>
            </w:r>
            <w:r>
              <w:lastRenderedPageBreak/>
              <w:t>шаардлагатай 18 хүртэлх насны хөгжлийн бэрхшээлтэй хүүхдээ асарч, ажил хөдөлмөр эрхлээгүй байгаа эцэг, эсхүл эх, хууль ёсны асран хамгаалагчийн эрүүл мэндийн даатгалын болон тэтгэврийн даатгалын шимтгэлийг хөдөлмөрийн хөлсний доод хэмжээнээс тооцож у</w:t>
            </w:r>
            <w:r>
              <w:t>лсын төсвөөс төлөх боломжийг судлан саналаа шаардагдах зардлын тооцооллын хамт танилцуулахыг Сангийн сайд Б.Жавхлан, Хөдөлмөр, нийгмийн хамгааллын сайд А.Ариунзаяа, Эрүүл мэндийн сайд С.Энхболд нарт;        4.2. Нийгмийн халамжийн сангаас олгож байгаа хөдө</w:t>
            </w:r>
            <w:r>
              <w:t>лмөрийн чадвараа 50 ба түүнээс дээш хувиар алдсан 16 насанд хүрсэн хөгжлийн бэрхшээлтэй иргэний тэтгэвэр болон эмнэлгийн хяналтад байдаг, байнгын асаргаа шаардлагатай хөгжлийн бэрхшээлтэй хүүхдийн тэтгэмжийн хэмжээг             288,000 төгрөгөөр үргэлжлүүл</w:t>
            </w:r>
            <w:r>
              <w:t>эн олгох болон цаашид уг хэмжээг инфляцын түвшинтэй уялдуулан нэмэгдүүлэх боломжтой эсэхийг судалж, зохих арга хэмжээ авч ажиллахыг Сангийн сайд Б.Жавхлан, Хөдөлмөр, нийгмийн хамгааллын сайд А.Ариунзаяа нарт;        4.3. хөгжлийн бэрхшээлтэй хүнд үзүүлэх э</w:t>
            </w:r>
            <w:r>
              <w:t xml:space="preserve">рүүл мэндийн тусламж, үйлчилгээний хүртээмжийг </w:t>
            </w:r>
            <w:r>
              <w:lastRenderedPageBreak/>
              <w:t>нэмэгдүүлэх хүрээнд шаардлагатай хүний нөөцийн судалгааг хийж, дутагдалтай байгаа мэргэжилтнийг 2022-2023 оны хичээлийн жилээс эхлэн үе шаттайгаар бэлтгэх, сургалтын орчин, материаллаг баазыг бэхжүүлэх арга хэ</w:t>
            </w:r>
            <w:r>
              <w:t xml:space="preserve">мжээ авахыг Боловсрол, шинжлэх ухааны сайд Л.Энх-Амгалан, Эрүүл мэндийн сайд С.Энхболд нарт;         4.4. </w:t>
            </w:r>
            <w:proofErr w:type="gramStart"/>
            <w:r>
              <w:t>хөгжлийн</w:t>
            </w:r>
            <w:proofErr w:type="gramEnd"/>
            <w:r>
              <w:t xml:space="preserve"> бэрхшээлтэй хүнд эмнэлгийн тусламж, үйлчилгээг үзүүлдэг эмнэлгийн мэргэжилтний урамшууллыг нэмэгдүүлэх асуудлыг судалж, шаардлагатай хөрөнгий</w:t>
            </w:r>
            <w:r>
              <w:t>г шийдвэрлэх талаар холбогдох арга хэмжээ авахыг Сангийн сайд Б.Жавхлан, Эрүүл мэндийн сайд С.Энхболд нарт;        4.5. хөгжлийн бэрхшээлтэй хүүхэдтэй эцэг, эх, хууль ёсны асран хамгаалагчийг хүүхдээ асрах, хөгжүүлэх, дэмжих чиглэлийн богино хугацааны сург</w:t>
            </w:r>
            <w:r>
              <w:t>алтад хамруулж, энэ чиглэлээр хөдөлмөр эрхлэх, цаашид мэргэжил эзэмшихэд нь холбогдох хууль тогтоомжийн дагуу дэмжлэг үзүүлж ажиллахыг Боловсрол, шинжлэх ухааны сайд Л.Энх-Амгалан, Хөдөлмөр, нийгмийн хамгааллын сайд А.Ариунзаяа, Эрүүл мэндийн сайд С.Энхбол</w:t>
            </w:r>
            <w:r>
              <w:t xml:space="preserve">д нарт;        4.6. </w:t>
            </w:r>
            <w:proofErr w:type="gramStart"/>
            <w:r>
              <w:t>хөгжлийн</w:t>
            </w:r>
            <w:proofErr w:type="gramEnd"/>
            <w:r>
              <w:t xml:space="preserve"> бэрхшээл, эрүүл мэндийг үнэлэх Үйлдлийн олон улсын ангилал </w:t>
            </w:r>
            <w:r>
              <w:lastRenderedPageBreak/>
              <w:t>(ICF)-ыг нэвтрүүлэх ажлыг эрчимжүүлэхийг Хөдөлмөр, нийгмийн хамгааллын сайд А.Ариунзаяа, Эрүүл мэндийн сайд С.Энхболд нарт;        4.7. эцэг, эх, хууль ёсны асран хамга</w:t>
            </w:r>
            <w:r>
              <w:t>алагчгүй, байнгын асаргаа шаардлагатай сэтгэцийн хүнд хэлбэрийн эмгэгтэй, оюуны хөгжлийн бэрхшээлтэй хүний асрамжийн үйлчилгээ үзүүлдэг төрөлжсөн асрамжийн газрыг Сэтгэцийн эрүүл мэндийн үндэсний төвийн дэргэд байгуулах асуудлыг судалж, шаардагдах санхүүжи</w:t>
            </w:r>
            <w:r>
              <w:t>лтийг Монгол Улсын 2023 оны төсвийн төсөлд тусгах арга хэмжээ авахыг Сангийн сайд Б.Жавхлан, Хөдөлмөр, нийгмийн хамгааллын сайд А.Ариунзаяа, Эрүүл мэндийн сайд С.Энхболд нарт;        4.8. хөгжлийн бэрхшээлтэй хүүхдийн сэргээн засах хөгжлийн төвийн эрүүл мэ</w:t>
            </w:r>
            <w:r>
              <w:t xml:space="preserve">нд, сэргээн заслын цогц тусламж, үйлчилгээг өргөжүүлж, мэргэжил, арга зүй, хүний нөөц, эм хэрэгсэл, багаж, тоног төхөөрөмжөөр хангах, үйл ажиллагааны чанар, үр дүнг нэмэгдүүлэхэд чиглэсэн арга хэмжээг холбогдох хууль тогтоомжийн хүрээнд авч хэрэгжүүлэхийг </w:t>
            </w:r>
            <w:r>
              <w:t xml:space="preserve">Хөдөлмөр, нийгмийн хамгааллын сайд А.Ариунзаяа, Эрүүл мэндийн сайд С.Энхболд нарт;         4.9. харьяалах нутаг дэвсгэрийнхээ </w:t>
            </w:r>
            <w:r>
              <w:lastRenderedPageBreak/>
              <w:t>хөгжлийн бэрхшээлтэй хүүхдэд эрүүл мэндийн болон нийгмийн сэргээн засах тусламж, үйлчилгээ үзүүлдэг, тэдний хөгжлийг дэмжих чиглэл</w:t>
            </w:r>
            <w:r>
              <w:t xml:space="preserve">ээр ажилладаг төрийн бус байгууллагад хууль тогтоомжийн хүрээнд үйл ажиллагааны болон санхүүгийн дэмжлэг үзүүлж, хамтран ажиллахыг аймаг, нийслэл, дүүргийн Засаг дарга нарт,         4.10. </w:t>
            </w:r>
            <w:proofErr w:type="gramStart"/>
            <w:r>
              <w:t>бага</w:t>
            </w:r>
            <w:proofErr w:type="gramEnd"/>
            <w:r>
              <w:t xml:space="preserve"> орлоготой, байнгын асаргаа шаардлагатай хөгжлийн бэрхшээлтэй хү</w:t>
            </w:r>
            <w:r>
              <w:t>үхэд</w:t>
            </w:r>
            <w:r>
              <w:t>, гэр бүлийн гишүүнтэй өрхийн орон сууцны хангамж, нөхцөлийг судлан сайжруулах шаардлагатай арга хэмжээ авч ажиллахыг Барилга, хот байгуулалтын сайд Б.Мөнхбаатар, аймаг, нийслэлийн Засаг дарга нарт.</w:t>
            </w:r>
          </w:p>
        </w:tc>
        <w:tc>
          <w:tcPr>
            <w:tcW w:w="4771" w:type="dxa"/>
          </w:tcPr>
          <w:p w:rsidR="003D10EE" w:rsidRDefault="00A3761B">
            <w:r>
              <w:lastRenderedPageBreak/>
              <w:t xml:space="preserve">4.1. </w:t>
            </w:r>
            <w:proofErr w:type="gramStart"/>
            <w:r>
              <w:t>хамаарахгүй</w:t>
            </w:r>
            <w:proofErr w:type="gramEnd"/>
            <w:r>
              <w:t xml:space="preserve"> 4.2. </w:t>
            </w:r>
            <w:proofErr w:type="gramStart"/>
            <w:r>
              <w:t>хамаарахгүй</w:t>
            </w:r>
            <w:proofErr w:type="gramEnd"/>
            <w:r>
              <w:t xml:space="preserve"> 4,3. </w:t>
            </w:r>
            <w:proofErr w:type="gramStart"/>
            <w:r>
              <w:t>байхгүй .</w:t>
            </w:r>
            <w:proofErr w:type="gramEnd"/>
            <w:r>
              <w:t xml:space="preserve"> 4.4.</w:t>
            </w:r>
            <w:r>
              <w:t xml:space="preserve"> </w:t>
            </w:r>
            <w:proofErr w:type="gramStart"/>
            <w:r>
              <w:t>хамаарахгүй</w:t>
            </w:r>
            <w:proofErr w:type="gramEnd"/>
            <w:r>
              <w:t xml:space="preserve"> 4.5. </w:t>
            </w:r>
            <w:proofErr w:type="gramStart"/>
            <w:r>
              <w:t>хамаарахгүй</w:t>
            </w:r>
            <w:proofErr w:type="gramEnd"/>
            <w:r>
              <w:t xml:space="preserve"> 4.6. Хөгжлийн бэрхшээл, эрүүл мэндийг үнэлэх Үйлдлийн олон улсын ангилал (ICF)-ыг одоогоор нэвтрүүлээгүй ЭМЯ-наас албан ёсны ангиллыг нэвтрүүлээгүй байна. 4.7.хамаарахгүй 4.8.хамаарахгүй 4.9.4.1. </w:t>
            </w:r>
            <w:proofErr w:type="gramStart"/>
            <w:r>
              <w:t>хамаарахгүй</w:t>
            </w:r>
            <w:proofErr w:type="gramEnd"/>
            <w:r>
              <w:t xml:space="preserve"> 4.2. </w:t>
            </w:r>
            <w:proofErr w:type="gramStart"/>
            <w:r>
              <w:t>хамаарахгүй</w:t>
            </w:r>
            <w:proofErr w:type="gramEnd"/>
            <w:r>
              <w:t xml:space="preserve"> 4</w:t>
            </w:r>
            <w:r>
              <w:t xml:space="preserve">,3. </w:t>
            </w:r>
            <w:proofErr w:type="gramStart"/>
            <w:r>
              <w:t>байхгүй .</w:t>
            </w:r>
            <w:proofErr w:type="gramEnd"/>
            <w:r>
              <w:t xml:space="preserve"> 4.4. </w:t>
            </w:r>
            <w:proofErr w:type="gramStart"/>
            <w:r>
              <w:t>хамаарахгүй</w:t>
            </w:r>
            <w:proofErr w:type="gramEnd"/>
            <w:r>
              <w:t xml:space="preserve"> 4.5. </w:t>
            </w:r>
            <w:proofErr w:type="gramStart"/>
            <w:r>
              <w:t>хамаарахгүй</w:t>
            </w:r>
            <w:proofErr w:type="gramEnd"/>
            <w:r>
              <w:t xml:space="preserve"> 4.6. Хөгжлийн </w:t>
            </w:r>
            <w:r>
              <w:lastRenderedPageBreak/>
              <w:t xml:space="preserve">бэрхшээл, эрүүл мэндийг үнэлэх Үйлдлийн олон улсын ангилал (ICF)-ыг одоогоор нэвтрүүлээгүй ЭМЯ-наас албан ёсны ангиллыг нэвтрүүлээгүй байна. 4.7.хамаарахгүй 4.8.хамаарахгүй 4.9.4.1. </w:t>
            </w:r>
            <w:proofErr w:type="gramStart"/>
            <w:r>
              <w:t>хамаарахгүй</w:t>
            </w:r>
            <w:proofErr w:type="gramEnd"/>
            <w:r>
              <w:t xml:space="preserve"> </w:t>
            </w:r>
            <w:r>
              <w:t xml:space="preserve">4.2. </w:t>
            </w:r>
            <w:proofErr w:type="gramStart"/>
            <w:r>
              <w:t>хамаарахгүй</w:t>
            </w:r>
            <w:proofErr w:type="gramEnd"/>
            <w:r>
              <w:t xml:space="preserve"> 4,3. </w:t>
            </w:r>
            <w:proofErr w:type="gramStart"/>
            <w:r>
              <w:t>байхгүй</w:t>
            </w:r>
            <w:proofErr w:type="gramEnd"/>
            <w:r>
              <w:t xml:space="preserve"> 4.4. </w:t>
            </w:r>
            <w:proofErr w:type="gramStart"/>
            <w:r>
              <w:t>хамаарахгүй</w:t>
            </w:r>
            <w:proofErr w:type="gramEnd"/>
            <w:r>
              <w:t xml:space="preserve"> 4.5. </w:t>
            </w:r>
            <w:proofErr w:type="gramStart"/>
            <w:r>
              <w:t>хамаарахгүй</w:t>
            </w:r>
            <w:proofErr w:type="gramEnd"/>
            <w:r>
              <w:t xml:space="preserve"> 4.6. Хөгжлийн бэрхшээл, эрүүл мэндийг үнэлэх Үйлдлийн олон улсын ангилал (ICF)-ыг одоогоор нэвтрүүлээгүй ЭМЯ-наас албан ёсны ангиллыг нэвтрүүлээгүй байна. 4.7.хамаарахгүй 4.8.хамаарахгүй 4.9. </w:t>
            </w:r>
            <w:r>
              <w:t>Хөгжлийн бэрхшээлтэй хүүхдийн эрүүл мэнд, боловсрол, нийгмийн хамгааллын салбар комисс нь 1 дүгээр улиралд 7 удаа хуралдаж, нийт 109 хүүхдийг хэлэлцсэнээс 56 хүүхдийн өвчнийг дахин магадлаж , 11 хүүхэд шинээр асаргаа тогтоолгож, 4 хүүхдийн хөгжлийн бэрхшээ</w:t>
            </w:r>
            <w:r>
              <w:t xml:space="preserve">лтэйг тогтоож, 38 хүүхдийн асаргааг сунгасан. Хүүхэд 5, хүүхдийн мэдрэл 78, хүүхдийн сэтгэц 19, нүд 1, ЧХХ 6 гэмтэл, мэс засалд 5 , нийт 113 хүүхэд диспансерийн хяналтад үзүүлсэн. </w:t>
            </w:r>
            <w:proofErr w:type="gramStart"/>
            <w:r>
              <w:t>хөгжлийн</w:t>
            </w:r>
            <w:proofErr w:type="gramEnd"/>
            <w:r>
              <w:t xml:space="preserve"> бэрхшээлтэй 1 хүүхэд хүүхдийн тасагт, 2 хүүхэд өдрийн эмчилгээ, 1 х</w:t>
            </w:r>
            <w:r>
              <w:t>үүхэд</w:t>
            </w:r>
            <w:r>
              <w:t xml:space="preserve"> СЗЭмчилгээ хийлгэсэн. ЗГ-аас хөгжлийн хүүхдийн асаргааны мөнгө 30% нэмэгдсэнтэй холбоотой ЭМЯ-наас зохион байгуулсан Байнгын асаргаа шаардлагатай хөгжлийн бэрхшээлтэй хүүхдийн хавсарсан хүнд хэлбэрийн хөгжлийн бэрхшээлийг тодорхойлох үзХүүхэд 5, хүүх</w:t>
            </w:r>
            <w:r>
              <w:t xml:space="preserve">дийн мэдрэл 78, хүүхдийн сэтгэц 19, нүд 1, ЧХХ 6 гэмтэл, мэс засалд 5 , нийт 113 хүүхэд диспансерийн хяналтад үзүүлсэн. </w:t>
            </w:r>
            <w:proofErr w:type="gramStart"/>
            <w:r>
              <w:t>хөгжлийн</w:t>
            </w:r>
            <w:proofErr w:type="gramEnd"/>
            <w:r>
              <w:t xml:space="preserve"> бэрхшээлтэй 1 хүүхэд хүүхдийн тасагт, 2 хүүхэд өдрийн эмчилгээ, 1 хүүхэд СЗЭмчилгээ хийлгэсэн. Байнгын асаргаа шаардлагатай хөг</w:t>
            </w:r>
            <w:r>
              <w:t xml:space="preserve">жлийн бэрхшээлтэй хүүхдийн хавсарсан, хүнд </w:t>
            </w:r>
            <w:r>
              <w:lastRenderedPageBreak/>
              <w:t>хэлбэрийн хөгжлийн бэрхшээлийг тогтоох үзлэгийг зохион байгуулж 83 хүүхдийг үзлэгт хамруулсан. 4.10. хамаарахгүй</w:t>
            </w:r>
          </w:p>
        </w:tc>
        <w:tc>
          <w:tcPr>
            <w:tcW w:w="727" w:type="dxa"/>
            <w:vAlign w:val="center"/>
          </w:tcPr>
          <w:p w:rsidR="003D10EE" w:rsidRDefault="00A3761B">
            <w:pPr>
              <w:jc w:val="center"/>
            </w:pPr>
            <w:r>
              <w:lastRenderedPageBreak/>
              <w:t>70%</w:t>
            </w:r>
          </w:p>
        </w:tc>
        <w:tc>
          <w:tcPr>
            <w:tcW w:w="1114" w:type="dxa"/>
            <w:vAlign w:val="center"/>
          </w:tcPr>
          <w:p w:rsidR="003D10EE" w:rsidRDefault="00A3761B">
            <w:pPr>
              <w:jc w:val="center"/>
            </w:pPr>
            <w:r>
              <w:t>70%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lastRenderedPageBreak/>
              <w:t>5</w:t>
            </w:r>
          </w:p>
        </w:tc>
        <w:tc>
          <w:tcPr>
            <w:tcW w:w="567" w:type="dxa"/>
          </w:tcPr>
          <w:p w:rsidR="003D10EE" w:rsidRDefault="00A3761B">
            <w:pPr>
              <w:jc w:val="center"/>
            </w:pPr>
            <w:r>
              <w:t>6</w:t>
            </w:r>
          </w:p>
        </w:tc>
        <w:tc>
          <w:tcPr>
            <w:tcW w:w="1961" w:type="dxa"/>
            <w:vAlign w:val="center"/>
          </w:tcPr>
          <w:p w:rsidR="003D10EE" w:rsidRDefault="00A3761B">
            <w:pPr>
              <w:jc w:val="center"/>
            </w:pPr>
            <w:r>
              <w:t>2022 оны 8 дугаар сарын 24-ний өдөр 42 дугаар тэмдэглэл</w:t>
            </w:r>
            <w:r>
              <w:br/>
              <w:t>2022-08-24</w:t>
            </w:r>
            <w:r>
              <w:br/>
              <w:t>Дугаар 2022_42</w:t>
            </w:r>
          </w:p>
        </w:tc>
        <w:tc>
          <w:tcPr>
            <w:tcW w:w="3560" w:type="dxa"/>
          </w:tcPr>
          <w:p w:rsidR="003D10EE" w:rsidRDefault="00A3761B">
            <w:r>
              <w:t>XY.3</w:t>
            </w:r>
            <w:proofErr w:type="gramStart"/>
            <w:r>
              <w:t>. .</w:t>
            </w:r>
            <w:proofErr w:type="gramEnd"/>
            <w:r>
              <w:t xml:space="preserve"> Хүн амыг нас, хүйс, эрүүл мэндийн эрсдэлд суурилсан зонхилон тохиолдох халдварт болон халдварт бус өвчнөөс урьдчилан сэргийлэх эрт илрүүлэх үзлэг, шинжилгээ, оношилгоонд хамруулах үйл ажиллагааны явцын талаар Эрүүл мэндийн сайд С.Энхболд Засгийн га</w:t>
            </w:r>
            <w:r>
              <w:t xml:space="preserve">зрын гишүүдэд танилцуулав.  Үүнтэй холбогдуулан хүн амыг өвчнөөс урьдчилан сэргийлэх, эрт илрүүлэх үзлэг, шинжилгээ, оношилгоонд хамруулах үйл ажиллагааг эрчимжүүлэхийг Эрүүл мэндийн сайд С.Энхболдод, уг </w:t>
            </w:r>
            <w:r>
              <w:lastRenderedPageBreak/>
              <w:t>үйл ажиллагаанд салбарын болон төрийн бүх шатны байг</w:t>
            </w:r>
            <w:r>
              <w:t>ууллагуудын ажилтан, албан хаагчдыг хамруулах, энэ чиглэлд салбарын болон нутаг дэвсгэрийн хэмжээнд үйл ажиллагаа явуулж байгаа төрийн бус байгууллага, аж ахуйн нэгж, иргэдийг уриалах ажлыг зохион байгуулж зохих арга хэмжээ авахыг Засгийн газрын гишүүд, ай</w:t>
            </w:r>
            <w:r>
              <w:t>маг, нийслэлийн Засаг дарга нарт тус тус даалгав.</w:t>
            </w:r>
          </w:p>
        </w:tc>
        <w:tc>
          <w:tcPr>
            <w:tcW w:w="4771" w:type="dxa"/>
          </w:tcPr>
          <w:p w:rsidR="003D10EE" w:rsidRDefault="00A3761B">
            <w:r>
              <w:lastRenderedPageBreak/>
              <w:t xml:space="preserve">2025 оны 01 сарын 1нээс 03 сарын 31 ны тайлан улиралын  байдлаар: Эрт илрүүлэгийн үзлэг -592 -насны багц болон хүйсээр  авч үзвэл:  Багцын үзлэг: 18-30 насны багц- 164                                 31-45 </w:t>
            </w:r>
            <w:r>
              <w:t xml:space="preserve">насны багц- 212                               46-60 насны багц – 181                               61+ дээш насны багц – 35 Хүйсээр нь авч үзвэл:  эрэгтэй 342, эмэгтэй 250 байна.  Өвчлөлийн байдал : Элэг, цөс, хоол боловсруулах эрхтэн тогтолцоо </w:t>
            </w:r>
            <w:r>
              <w:tab/>
              <w:t xml:space="preserve">174 </w:t>
            </w:r>
            <w:r>
              <w:tab/>
              <w:t>Улаан</w:t>
            </w:r>
            <w:r>
              <w:t xml:space="preserve"> хоолой, Ходоодны шархлаа</w:t>
            </w:r>
            <w:r>
              <w:tab/>
              <w:t xml:space="preserve">15 </w:t>
            </w:r>
            <w:r>
              <w:tab/>
              <w:t>Улаан хоолой, ходоод, дээд гэдэсний ургацаг</w:t>
            </w:r>
            <w:r>
              <w:tab/>
              <w:t xml:space="preserve">5 </w:t>
            </w:r>
            <w:r>
              <w:tab/>
              <w:t>Улаан хоолойн тодорхойгүй үүсгэвэр</w:t>
            </w:r>
            <w:r>
              <w:tab/>
              <w:t xml:space="preserve">2 </w:t>
            </w:r>
            <w:r>
              <w:tab/>
              <w:t>Улаан хоолойн сөөргөөт үрэвсэл</w:t>
            </w:r>
            <w:r>
              <w:tab/>
              <w:t xml:space="preserve">14 </w:t>
            </w:r>
            <w:r>
              <w:tab/>
              <w:t>Ходоодны архаг үрэвсэлт өвчин</w:t>
            </w:r>
            <w:r>
              <w:tab/>
              <w:t xml:space="preserve">53 </w:t>
            </w:r>
            <w:r>
              <w:tab/>
              <w:t xml:space="preserve">В, С вирусын </w:t>
            </w:r>
            <w:r>
              <w:lastRenderedPageBreak/>
              <w:t>шалтгаант элэгний архаг үрэвсэл</w:t>
            </w:r>
            <w:r>
              <w:tab/>
              <w:t xml:space="preserve">23 </w:t>
            </w:r>
            <w:r>
              <w:tab/>
              <w:t>Элэгний вирусын шалтгаа</w:t>
            </w:r>
            <w:r>
              <w:t xml:space="preserve">нт элэгний хатуурал </w:t>
            </w:r>
            <w:r>
              <w:tab/>
              <w:t xml:space="preserve">1 </w:t>
            </w:r>
            <w:r>
              <w:tab/>
              <w:t xml:space="preserve">Элэгний өөхжилт </w:t>
            </w:r>
            <w:r>
              <w:tab/>
              <w:t xml:space="preserve">3 </w:t>
            </w:r>
            <w:r>
              <w:tab/>
              <w:t xml:space="preserve">Цөсний хүүдийн архаг үрэвсэл </w:t>
            </w:r>
            <w:r>
              <w:tab/>
              <w:t xml:space="preserve">21 </w:t>
            </w:r>
            <w:r>
              <w:tab/>
              <w:t xml:space="preserve">Цөсний гиваан </w:t>
            </w:r>
            <w:r>
              <w:tab/>
              <w:t xml:space="preserve">5 </w:t>
            </w:r>
            <w:r>
              <w:tab/>
              <w:t xml:space="preserve">Нойр булчирхайн архаг үрэвсэл </w:t>
            </w:r>
            <w:r>
              <w:tab/>
              <w:t xml:space="preserve">27 Зүрх судасны эрхтэн тогтолцоо </w:t>
            </w:r>
            <w:r>
              <w:tab/>
              <w:t xml:space="preserve">60 </w:t>
            </w:r>
            <w:r>
              <w:tab/>
              <w:t xml:space="preserve">Артерийн даралт ихсэх өвчин </w:t>
            </w:r>
            <w:r>
              <w:tab/>
              <w:t xml:space="preserve">19 </w:t>
            </w:r>
            <w:r>
              <w:tab/>
              <w:t>Цээжний бах</w:t>
            </w:r>
            <w:r>
              <w:tab/>
              <w:t xml:space="preserve">6 </w:t>
            </w:r>
            <w:r>
              <w:tab/>
              <w:t xml:space="preserve">Атеросклероз </w:t>
            </w:r>
            <w:r>
              <w:tab/>
              <w:t xml:space="preserve">2 </w:t>
            </w:r>
            <w:r>
              <w:tab/>
              <w:t xml:space="preserve">Зүрхний хэм алдалт </w:t>
            </w:r>
            <w:r>
              <w:tab/>
              <w:t xml:space="preserve">12 </w:t>
            </w:r>
            <w:r>
              <w:tab/>
              <w:t>Ди</w:t>
            </w:r>
            <w:r>
              <w:t xml:space="preserve">слипидеми </w:t>
            </w:r>
            <w:r>
              <w:tab/>
              <w:t xml:space="preserve">18 Бөөр, шээс ялгаруулах эрхтэн тогтолцоо </w:t>
            </w:r>
            <w:r>
              <w:tab/>
              <w:t xml:space="preserve">22 </w:t>
            </w:r>
            <w:r>
              <w:tab/>
              <w:t xml:space="preserve">Бөөрний түүдгэнцрийн архаг үрэвсэл </w:t>
            </w:r>
            <w:r>
              <w:tab/>
              <w:t xml:space="preserve">1 </w:t>
            </w:r>
            <w:r>
              <w:tab/>
              <w:t xml:space="preserve">Бөөрний архаг дутагдал </w:t>
            </w:r>
            <w:r>
              <w:tab/>
              <w:t xml:space="preserve">1 </w:t>
            </w:r>
            <w:r>
              <w:tab/>
              <w:t>Шээлүүрийн бусад стриктур</w:t>
            </w:r>
            <w:r>
              <w:tab/>
              <w:t xml:space="preserve">1 </w:t>
            </w:r>
            <w:r>
              <w:tab/>
              <w:t>Түрүү булчирхайн томрол</w:t>
            </w:r>
            <w:r>
              <w:tab/>
              <w:t xml:space="preserve">1 </w:t>
            </w:r>
            <w:r>
              <w:tab/>
              <w:t>Бөөр шээс ялгаруулах замын үрэвсэл</w:t>
            </w:r>
            <w:r>
              <w:tab/>
              <w:t xml:space="preserve">17 Амьсгалын эрхтэн тогтолцоо </w:t>
            </w:r>
            <w:r>
              <w:tab/>
              <w:t xml:space="preserve">11 </w:t>
            </w:r>
            <w:r>
              <w:tab/>
              <w:t>Гуурса</w:t>
            </w:r>
            <w:r>
              <w:t xml:space="preserve">н хоолойн архаг үрэвсэл </w:t>
            </w:r>
            <w:r>
              <w:tab/>
              <w:t xml:space="preserve">5 </w:t>
            </w:r>
            <w:r>
              <w:tab/>
              <w:t xml:space="preserve">Гуурсан хоолойн багтраа </w:t>
            </w:r>
            <w:r>
              <w:tab/>
              <w:t xml:space="preserve">2 </w:t>
            </w:r>
            <w:r>
              <w:tab/>
              <w:t>Эмнэлгийн бус нөхцөлд үүссэн уушигны хатгаа</w:t>
            </w:r>
            <w:r>
              <w:tab/>
              <w:t xml:space="preserve">1 </w:t>
            </w:r>
            <w:r>
              <w:tab/>
              <w:t>Амьсгалын дээд замын цочмог халдварт өвчин</w:t>
            </w:r>
            <w:r>
              <w:tab/>
              <w:t xml:space="preserve">5 Дотоод шүүрлийн эрхтэн тогтолцоо </w:t>
            </w:r>
            <w:r>
              <w:tab/>
              <w:t xml:space="preserve">19 </w:t>
            </w:r>
            <w:r>
              <w:tab/>
              <w:t>Бамбайн дааврын дутмагшил</w:t>
            </w:r>
            <w:r>
              <w:tab/>
              <w:t xml:space="preserve">4 </w:t>
            </w:r>
            <w:r>
              <w:tab/>
              <w:t>Бамбайн хордлогот болон хордлогогүй бахуу</w:t>
            </w:r>
            <w:r>
              <w:tab/>
              <w:t xml:space="preserve">4 </w:t>
            </w:r>
            <w:r>
              <w:tab/>
              <w:t>Чихрийн шижин хэв шинж-2</w:t>
            </w:r>
            <w:r>
              <w:tab/>
              <w:t xml:space="preserve">5 </w:t>
            </w:r>
            <w:r>
              <w:tab/>
              <w:t xml:space="preserve">Таргалалт </w:t>
            </w:r>
            <w:r>
              <w:tab/>
              <w:t xml:space="preserve">7 Бусад </w:t>
            </w:r>
            <w:r>
              <w:tab/>
              <w:t xml:space="preserve"> </w:t>
            </w:r>
            <w:r>
              <w:tab/>
              <w:t xml:space="preserve">Төмөр дутлын цус багадалт  </w:t>
            </w:r>
            <w:r>
              <w:tab/>
              <w:t xml:space="preserve">11 </w:t>
            </w:r>
            <w:r>
              <w:tab/>
              <w:t>Өндгөвчний олон уйланхай</w:t>
            </w:r>
            <w:r>
              <w:tab/>
              <w:t xml:space="preserve">1 </w:t>
            </w:r>
            <w:r>
              <w:tab/>
              <w:t>Үтрээний архаг үрэвсэл</w:t>
            </w:r>
            <w:r>
              <w:tab/>
              <w:t xml:space="preserve">3 </w:t>
            </w:r>
            <w:r>
              <w:tab/>
              <w:t>Хөхний үүсгэвэр</w:t>
            </w:r>
            <w:r>
              <w:tab/>
              <w:t xml:space="preserve">1 </w:t>
            </w:r>
            <w:r>
              <w:tab/>
              <w:t>Уушгины үүсгэвэр</w:t>
            </w:r>
            <w:r>
              <w:tab/>
              <w:t xml:space="preserve">1 </w:t>
            </w:r>
            <w:r>
              <w:tab/>
              <w:t>Эрдсийн солилцооны алдагдал</w:t>
            </w:r>
            <w:r>
              <w:tab/>
              <w:t xml:space="preserve">2 </w:t>
            </w:r>
            <w:r>
              <w:tab/>
              <w:t>Умайн хүзүүний шархлаа</w:t>
            </w:r>
            <w:r>
              <w:tab/>
              <w:t xml:space="preserve">1 </w:t>
            </w:r>
            <w:r>
              <w:tab/>
              <w:t>Хөхний түгмэл уйланх</w:t>
            </w:r>
            <w:r>
              <w:t>айт мастопати</w:t>
            </w:r>
            <w:r>
              <w:tab/>
              <w:t xml:space="preserve">2 </w:t>
            </w:r>
            <w:r>
              <w:tab/>
              <w:t>Хэрлэг төст үений үрэвсэл</w:t>
            </w:r>
            <w:r>
              <w:tab/>
              <w:t xml:space="preserve">1 </w:t>
            </w:r>
            <w:r>
              <w:tab/>
              <w:t>Хошного, шулуун гэдэсний буглаа</w:t>
            </w:r>
            <w:r>
              <w:lastRenderedPageBreak/>
              <w:tab/>
              <w:t>1 Бэлгийн замын халдварт өвчин</w:t>
            </w:r>
            <w:r>
              <w:tab/>
              <w:t xml:space="preserve"> </w:t>
            </w:r>
            <w:r>
              <w:tab/>
              <w:t xml:space="preserve">Шинэ тэмбүү </w:t>
            </w:r>
            <w:r>
              <w:tab/>
              <w:t xml:space="preserve">4 </w:t>
            </w:r>
            <w:r>
              <w:tab/>
              <w:t>Хуучин тэмбүү</w:t>
            </w:r>
            <w:r>
              <w:tab/>
              <w:t xml:space="preserve">22  </w:t>
            </w:r>
            <w:r>
              <w:tab/>
              <w:t>Умайн хүзүүн эсийн  шинжилгээнд хамрагдсан нийт тоо: 38. Үүнээс өөр</w:t>
            </w:r>
          </w:p>
        </w:tc>
        <w:tc>
          <w:tcPr>
            <w:tcW w:w="727" w:type="dxa"/>
            <w:vAlign w:val="center"/>
          </w:tcPr>
          <w:p w:rsidR="003D10EE" w:rsidRDefault="00A3761B">
            <w:pPr>
              <w:jc w:val="center"/>
            </w:pPr>
            <w:r>
              <w:lastRenderedPageBreak/>
              <w:t>70%</w:t>
            </w:r>
          </w:p>
        </w:tc>
        <w:tc>
          <w:tcPr>
            <w:tcW w:w="1114" w:type="dxa"/>
            <w:vAlign w:val="center"/>
          </w:tcPr>
          <w:p w:rsidR="003D10EE" w:rsidRDefault="00A3761B">
            <w:pPr>
              <w:jc w:val="center"/>
            </w:pPr>
            <w:r>
              <w:t>70%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lastRenderedPageBreak/>
              <w:t>6</w:t>
            </w:r>
          </w:p>
        </w:tc>
        <w:tc>
          <w:tcPr>
            <w:tcW w:w="567" w:type="dxa"/>
          </w:tcPr>
          <w:p w:rsidR="003D10EE" w:rsidRDefault="00A3761B">
            <w:pPr>
              <w:jc w:val="center"/>
            </w:pPr>
            <w:r>
              <w:t>7</w:t>
            </w:r>
          </w:p>
        </w:tc>
        <w:tc>
          <w:tcPr>
            <w:tcW w:w="1961" w:type="dxa"/>
            <w:vAlign w:val="center"/>
          </w:tcPr>
          <w:p w:rsidR="003D10EE" w:rsidRDefault="00A3761B">
            <w:pPr>
              <w:jc w:val="center"/>
            </w:pPr>
            <w:r>
              <w:t>2022 оны 12 дугаар сарын 7-ны өдөр 58 дугаар тэмдэглэл</w:t>
            </w:r>
            <w:r>
              <w:br/>
              <w:t>2022-12-07</w:t>
            </w:r>
            <w:r>
              <w:br/>
              <w:t>Дугаар 2022_58</w:t>
            </w:r>
          </w:p>
        </w:tc>
        <w:tc>
          <w:tcPr>
            <w:tcW w:w="3560" w:type="dxa"/>
          </w:tcPr>
          <w:p w:rsidR="003D10EE" w:rsidRDefault="00A3761B">
            <w:r>
              <w:t>XXI.6.1. Төрийн байгууллагын баримт бичгийг цахим хэлбэрээр солилцох нөхцөлийг бүрдүүлсэн талаар Цахим хөгжил, харилцаа холбооны сайд Н.Учрал Засгийн газрын гишүүдэд танилцуул</w:t>
            </w:r>
            <w:r>
              <w:t>ав. Үүнтэй холбогдуулан:  1. Албан бичиг солилцооны дундын системийг ашиглах талаар зохион байгуулалтын арга хэмжээ авч, албан баримт бичгийг цахим хэлбэрээр солилцож ажиллахыг Засгийн газрын гишүүд, бүх шатны Засаг дарга, бүх шатны төрийн байгууллагын уди</w:t>
            </w:r>
            <w:r>
              <w:t>рдлагад үүрэг болгов;</w:t>
            </w:r>
          </w:p>
        </w:tc>
        <w:tc>
          <w:tcPr>
            <w:tcW w:w="4771" w:type="dxa"/>
          </w:tcPr>
          <w:p w:rsidR="003D10EE" w:rsidRDefault="00A3761B">
            <w:r>
              <w:t xml:space="preserve">Тайлант </w:t>
            </w:r>
            <w:proofErr w:type="gramStart"/>
            <w:r>
              <w:t>улиралд  албан</w:t>
            </w:r>
            <w:proofErr w:type="gramEnd"/>
            <w:r>
              <w:t xml:space="preserve"> бичиг солилцооны дундын системийг ашиглах талаар Архив бичи г хэргийн ажилтан, Хүний нөөци йн менежер нарыг сургалтанд хамруулсан. Одоогоор тус нэгдсэн эмнэлэг нь байгууллагууд хоорондоо албан бичиг солилцооны д</w:t>
            </w:r>
            <w:r>
              <w:t>ундын системээ ашиглаж байгаа цаашид тасаг нэгж хоорондоо бичиг солилцох үйл ажиллагааг өргөжүүлнэ</w:t>
            </w:r>
          </w:p>
        </w:tc>
        <w:tc>
          <w:tcPr>
            <w:tcW w:w="727" w:type="dxa"/>
            <w:vAlign w:val="center"/>
          </w:tcPr>
          <w:p w:rsidR="003D10EE" w:rsidRDefault="00A3761B">
            <w:pPr>
              <w:jc w:val="center"/>
            </w:pPr>
            <w:r>
              <w:t>70%</w:t>
            </w:r>
          </w:p>
        </w:tc>
        <w:tc>
          <w:tcPr>
            <w:tcW w:w="1114" w:type="dxa"/>
            <w:vAlign w:val="center"/>
          </w:tcPr>
          <w:p w:rsidR="003D10EE" w:rsidRDefault="00A3761B">
            <w:pPr>
              <w:jc w:val="center"/>
            </w:pPr>
            <w:r>
              <w:t>70%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t>7</w:t>
            </w:r>
          </w:p>
        </w:tc>
        <w:tc>
          <w:tcPr>
            <w:tcW w:w="567" w:type="dxa"/>
          </w:tcPr>
          <w:p w:rsidR="003D10EE" w:rsidRDefault="00A3761B">
            <w:pPr>
              <w:jc w:val="center"/>
            </w:pPr>
            <w:r>
              <w:t>8</w:t>
            </w:r>
          </w:p>
        </w:tc>
        <w:tc>
          <w:tcPr>
            <w:tcW w:w="1961" w:type="dxa"/>
            <w:vAlign w:val="center"/>
          </w:tcPr>
          <w:p w:rsidR="003D10EE" w:rsidRDefault="00A3761B">
            <w:pPr>
              <w:jc w:val="center"/>
            </w:pPr>
            <w:r>
              <w:t>2023 оны 5 дугаар сарын 31-ний өдөр 23 дугаар тэмдэглэл</w:t>
            </w:r>
            <w:r>
              <w:br/>
              <w:t>2023-05-31</w:t>
            </w:r>
            <w:r>
              <w:br/>
              <w:t>Дугаар 2023_23</w:t>
            </w:r>
          </w:p>
        </w:tc>
        <w:tc>
          <w:tcPr>
            <w:tcW w:w="3560" w:type="dxa"/>
          </w:tcPr>
          <w:p w:rsidR="003D10EE" w:rsidRDefault="00A3761B">
            <w:r>
              <w:t>XXII.2.. “Шил ажиллагааны хэрэгжилтийг эрчимжүүлэх тухай” Мон</w:t>
            </w:r>
            <w:r>
              <w:t>гол Улсын Ерөнхий сайдын 2023 оны 04 дүгээр сарын 17-ны өдрийн 01 дүгээр албан даалгаврын хэрэгжилтийн талаар Цахим хөгжил, харилцаа холбооны сайд Н.Учрал Засгийн газрын гишүүдэд танилцуулав.   Үүнтэй холбогдуулан дараах арга хэмжээ авч ажиллахыг Засгийн г</w:t>
            </w:r>
            <w:r>
              <w:t xml:space="preserve">азрын гишүүд, аймаг, нийслэлийн Засаг дарга, холбогдох мэдээлэл хариуцагч байгууллагын </w:t>
            </w:r>
            <w:r>
              <w:lastRenderedPageBreak/>
              <w:t>удирдлагуудад тус тус үүрэг болгов:  1.Нийтийн мэдээллийн ил тод байдлын тухай хуульд заасан байнга ил тод, нээлттэй байлгах мэдээллийг өөрийн байгууллагын цахим хуудаст</w:t>
            </w:r>
            <w:r>
              <w:t>, шаардлагатай мэдээллийг нэгдсэн систем (shilen.gov.mn)-д байршуулж, тухай бүр шинэчилж ажиллах;  2.Нээлттэй мэдээллийн нэгдсэн систем (shilen.gov.mn)-д мэдээллийг шууд холбох боломжтой байдлаар өөрийн байгууллагын системийн бэлэн байдлыг хангах;  3.Мэдээ</w:t>
            </w:r>
            <w:r>
              <w:t>ллийн сан, системийн хэвийн үйл ажиллагаа болон мэдээллийн үнэн зөв, алдаагүй байдлыг бүрэн хариуцах.</w:t>
            </w:r>
          </w:p>
        </w:tc>
        <w:tc>
          <w:tcPr>
            <w:tcW w:w="4771" w:type="dxa"/>
          </w:tcPr>
          <w:p w:rsidR="003D10EE" w:rsidRDefault="00A3761B">
            <w:r>
              <w:lastRenderedPageBreak/>
              <w:t>Шилэн</w:t>
            </w:r>
            <w:r>
              <w:tab/>
              <w:t>дансны</w:t>
            </w:r>
            <w:r>
              <w:tab/>
              <w:t>цахим</w:t>
            </w:r>
            <w:r>
              <w:tab/>
              <w:t>систем байгууллагын санхүүгийн болон бүтэц орон</w:t>
            </w:r>
            <w:r>
              <w:tab/>
              <w:t>тооны</w:t>
            </w:r>
            <w:r>
              <w:tab/>
              <w:t>мэдээллийг</w:t>
            </w:r>
            <w:r>
              <w:tab/>
              <w:t>ил</w:t>
            </w:r>
            <w:r>
              <w:tab/>
            </w:r>
            <w:proofErr w:type="gramStart"/>
            <w:r>
              <w:t>тод  сар</w:t>
            </w:r>
            <w:proofErr w:type="gramEnd"/>
            <w:r>
              <w:t xml:space="preserve"> бүрийн 8-ны дотор байршуулж байна. Тус нэгдсэн эмнэлэг </w:t>
            </w:r>
            <w:proofErr w:type="gramStart"/>
            <w:r>
              <w:t xml:space="preserve">нь </w:t>
            </w:r>
            <w:r>
              <w:t xml:space="preserve"> Шил</w:t>
            </w:r>
            <w:proofErr w:type="gramEnd"/>
            <w:r>
              <w:t xml:space="preserve"> ажиллагааны хэрэгжилтийг ханган ажиллаж байгаа ба мэдээллийн технологийн ажилтан шилжиж шинэ инженертэй болсонтой холбогдуулан 20252 оны 1-р улирлын мэдээллийг хугацаанд  байршуулж амжаагүй программ хаагдсан.</w:t>
            </w:r>
            <w:r>
              <w:br/>
            </w:r>
            <w:r>
              <w:br/>
              <w:t xml:space="preserve">Хэрэгжилт удааширсан шалтгаан: Зохион </w:t>
            </w:r>
            <w:r>
              <w:lastRenderedPageBreak/>
              <w:t>бай</w:t>
            </w:r>
            <w:r>
              <w:t>гуулалтаас</w:t>
            </w:r>
          </w:p>
        </w:tc>
        <w:tc>
          <w:tcPr>
            <w:tcW w:w="727" w:type="dxa"/>
            <w:vAlign w:val="center"/>
          </w:tcPr>
          <w:p w:rsidR="003D10EE" w:rsidRDefault="00A3761B">
            <w:pPr>
              <w:jc w:val="center"/>
            </w:pPr>
            <w:r>
              <w:lastRenderedPageBreak/>
              <w:t>30%</w:t>
            </w:r>
          </w:p>
        </w:tc>
        <w:tc>
          <w:tcPr>
            <w:tcW w:w="1114" w:type="dxa"/>
            <w:vAlign w:val="center"/>
          </w:tcPr>
          <w:p w:rsidR="003D10EE" w:rsidRDefault="00A3761B">
            <w:pPr>
              <w:jc w:val="center"/>
            </w:pPr>
            <w:r>
              <w:t>30%</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lastRenderedPageBreak/>
              <w:t>8</w:t>
            </w:r>
          </w:p>
        </w:tc>
        <w:tc>
          <w:tcPr>
            <w:tcW w:w="567" w:type="dxa"/>
          </w:tcPr>
          <w:p w:rsidR="003D10EE" w:rsidRDefault="00A3761B">
            <w:pPr>
              <w:jc w:val="center"/>
            </w:pPr>
            <w:r>
              <w:t>9</w:t>
            </w:r>
          </w:p>
        </w:tc>
        <w:tc>
          <w:tcPr>
            <w:tcW w:w="1961" w:type="dxa"/>
            <w:vAlign w:val="center"/>
          </w:tcPr>
          <w:p w:rsidR="003D10EE" w:rsidRDefault="00A3761B">
            <w:pPr>
              <w:jc w:val="center"/>
            </w:pPr>
            <w:r>
              <w:t>Монгол Улсын Засгийн газрын 2024 оны 11 дүгээр сарын 13-ны өдрийн хуралдааны 39 дүгээр тэмдэглэл</w:t>
            </w:r>
            <w:r>
              <w:br/>
              <w:t>2024-11-13</w:t>
            </w:r>
            <w:r>
              <w:br/>
              <w:t>Дугаар 2024_39</w:t>
            </w:r>
          </w:p>
        </w:tc>
        <w:tc>
          <w:tcPr>
            <w:tcW w:w="3560" w:type="dxa"/>
          </w:tcPr>
          <w:p w:rsidR="003D10EE" w:rsidRDefault="00A3761B">
            <w:r>
              <w:t>39.29.12.3. Онц чухал мэдээллийн дэд бүтэцтэй байгууллага кибер аюулгүй байдлыг хангах чиг үүргээ тодорхой албан тушаалтанд хариуцуулж, үйл ажиллагааны болон кибер аюулгүй байдлыг хангахад шаардагдах зардлыг жил бүрийн төсвийн төсөлд тусгаж байхыг холбогдо</w:t>
            </w:r>
            <w:r>
              <w:t>х төсвийн ерөнхийлөн захирагч нарт</w:t>
            </w:r>
          </w:p>
        </w:tc>
        <w:tc>
          <w:tcPr>
            <w:tcW w:w="4771" w:type="dxa"/>
          </w:tcPr>
          <w:p w:rsidR="003D10EE" w:rsidRDefault="00A3761B">
            <w:r>
              <w:t>хамаарахгүй</w:t>
            </w:r>
          </w:p>
        </w:tc>
        <w:tc>
          <w:tcPr>
            <w:tcW w:w="727" w:type="dxa"/>
            <w:vAlign w:val="center"/>
          </w:tcPr>
          <w:p w:rsidR="003D10EE" w:rsidRDefault="00A3761B">
            <w:pPr>
              <w:jc w:val="center"/>
            </w:pPr>
            <w:r>
              <w:t>Х.Б</w:t>
            </w:r>
          </w:p>
        </w:tc>
        <w:tc>
          <w:tcPr>
            <w:tcW w:w="1114" w:type="dxa"/>
            <w:vAlign w:val="center"/>
          </w:tcPr>
          <w:p w:rsidR="003D10EE" w:rsidRDefault="00A3761B">
            <w:pPr>
              <w:jc w:val="center"/>
            </w:pPr>
            <w:r>
              <w:t>Х.Б</w:t>
            </w:r>
          </w:p>
        </w:tc>
        <w:tc>
          <w:tcPr>
            <w:tcW w:w="1067" w:type="dxa"/>
            <w:vAlign w:val="center"/>
          </w:tcPr>
          <w:p w:rsidR="003D10EE" w:rsidRDefault="003D10EE">
            <w:pPr>
              <w:jc w:val="center"/>
            </w:pPr>
          </w:p>
        </w:tc>
      </w:tr>
      <w:tr w:rsidR="003D10EE" w:rsidTr="007E221F">
        <w:tblPrEx>
          <w:tblCellMar>
            <w:top w:w="0" w:type="dxa"/>
            <w:left w:w="0" w:type="dxa"/>
            <w:bottom w:w="0" w:type="dxa"/>
            <w:right w:w="0" w:type="dxa"/>
          </w:tblCellMar>
        </w:tblPrEx>
        <w:tc>
          <w:tcPr>
            <w:tcW w:w="14625" w:type="dxa"/>
            <w:gridSpan w:val="8"/>
            <w:vAlign w:val="center"/>
          </w:tcPr>
          <w:p w:rsidR="003D10EE" w:rsidRDefault="00A3761B">
            <w:pPr>
              <w:jc w:val="center"/>
            </w:pPr>
            <w:r>
              <w:t>ЗГ-ын албан даалгавар</w:t>
            </w:r>
          </w:p>
        </w:tc>
      </w:tr>
      <w:tr w:rsidR="003D10EE" w:rsidTr="007E221F">
        <w:tblPrEx>
          <w:tblCellMar>
            <w:top w:w="0" w:type="dxa"/>
            <w:left w:w="0" w:type="dxa"/>
            <w:bottom w:w="0" w:type="dxa"/>
            <w:right w:w="0" w:type="dxa"/>
          </w:tblCellMar>
        </w:tblPrEx>
        <w:tc>
          <w:tcPr>
            <w:tcW w:w="858" w:type="dxa"/>
            <w:vAlign w:val="center"/>
          </w:tcPr>
          <w:p w:rsidR="003D10EE" w:rsidRDefault="00A3761B">
            <w:pPr>
              <w:jc w:val="center"/>
            </w:pPr>
            <w:r>
              <w:t>9</w:t>
            </w:r>
          </w:p>
        </w:tc>
        <w:tc>
          <w:tcPr>
            <w:tcW w:w="567" w:type="dxa"/>
          </w:tcPr>
          <w:p w:rsidR="003D10EE" w:rsidRDefault="00A3761B">
            <w:pPr>
              <w:jc w:val="center"/>
            </w:pPr>
            <w:r>
              <w:t>10</w:t>
            </w:r>
          </w:p>
        </w:tc>
        <w:tc>
          <w:tcPr>
            <w:tcW w:w="1961" w:type="dxa"/>
            <w:vAlign w:val="center"/>
          </w:tcPr>
          <w:p w:rsidR="003D10EE" w:rsidRDefault="00A3761B">
            <w:pPr>
              <w:jc w:val="center"/>
            </w:pPr>
            <w:r>
              <w:t xml:space="preserve">ЗАСГИЙН ГАЗРЫН 2024-2028 ОНЫ ҮЙЛ АЖИЛЛАГААНЫ </w:t>
            </w:r>
            <w:r>
              <w:lastRenderedPageBreak/>
              <w:t>ХӨТӨЛБӨРИЙН ХЭРЭГЖИЛТИЙГ ЭРЧИМЖҮҮЛЭХТЭЙ ХОЛБОГДУУЛАН 2025 ОНЫ ЭХНИЙ ХАГАСТ ОРОН НУТАГТ ХЭРЭГЖҮҮЛЭХ АРГА ХЭМЖЭЭНИЙ ТУХАЙ</w:t>
            </w:r>
            <w:r>
              <w:br/>
              <w:t>2025-0</w:t>
            </w:r>
            <w:r>
              <w:t>3-07</w:t>
            </w:r>
            <w:r>
              <w:br/>
              <w:t>Дугаар 2025_03</w:t>
            </w:r>
          </w:p>
        </w:tc>
        <w:tc>
          <w:tcPr>
            <w:tcW w:w="3560" w:type="dxa"/>
          </w:tcPr>
          <w:p w:rsidR="003D10EE" w:rsidRDefault="00A3761B">
            <w:r>
              <w:lastRenderedPageBreak/>
              <w:t xml:space="preserve">1.14. 1.14. Монгол Улсын Ерөнхийлөгчийн санаачилсан “Тэрбум мод” үндэсний хөдөлгөөний </w:t>
            </w:r>
            <w:r>
              <w:lastRenderedPageBreak/>
              <w:t>хүрээнд мод тарих, арчилж ургуулах ажлыг эрчимжүүлэх;</w:t>
            </w:r>
          </w:p>
        </w:tc>
        <w:tc>
          <w:tcPr>
            <w:tcW w:w="4771" w:type="dxa"/>
          </w:tcPr>
          <w:p w:rsidR="003D10EE" w:rsidRDefault="00A3761B">
            <w:r>
              <w:lastRenderedPageBreak/>
              <w:t>Байгууллагын эзэмшил газар буюу хашаан дотор Улиас, хайлаас, агч, монос, гүйлс, шинэс, нарс, шар</w:t>
            </w:r>
            <w:r>
              <w:t xml:space="preserve"> хуайс, гацуур зэрэг нийт 9 төрлийн 311 модыг </w:t>
            </w:r>
            <w:r>
              <w:lastRenderedPageBreak/>
              <w:t>тарьж ургуулан арчилж байгаа ба 2024 оны эхний 11 сарын байдлаар нэмэлтээр нөхөн тарилт нийт 155 ширхэг хайлаас мод тарьж ургуулаад байна.  Ургалт 100%     Байгууллагуудад хуваарилж өгсөн талбайд (Нисэх буудлын</w:t>
            </w:r>
            <w:r>
              <w:t xml:space="preserve"> зүүн урд, 5-р тойргийн замын хойд талд) 221 ширхэг Улиас мод тарьж жил бүр усалгаа арчилгааг хийж ургуулж байна. Нийт 1700м2 талбайг ногоон байгууламжаар хангасан болно.</w:t>
            </w:r>
          </w:p>
        </w:tc>
        <w:tc>
          <w:tcPr>
            <w:tcW w:w="727" w:type="dxa"/>
            <w:vAlign w:val="center"/>
          </w:tcPr>
          <w:p w:rsidR="003D10EE" w:rsidRDefault="00A3761B">
            <w:pPr>
              <w:jc w:val="center"/>
            </w:pPr>
            <w:r>
              <w:lastRenderedPageBreak/>
              <w:t>100%</w:t>
            </w:r>
          </w:p>
        </w:tc>
        <w:tc>
          <w:tcPr>
            <w:tcW w:w="1114" w:type="dxa"/>
            <w:vAlign w:val="center"/>
          </w:tcPr>
          <w:p w:rsidR="003D10EE" w:rsidRDefault="00A3761B">
            <w:pPr>
              <w:jc w:val="center"/>
            </w:pPr>
            <w:r>
              <w:t>100%</w:t>
            </w:r>
          </w:p>
        </w:tc>
        <w:tc>
          <w:tcPr>
            <w:tcW w:w="1067" w:type="dxa"/>
            <w:vAlign w:val="center"/>
          </w:tcPr>
          <w:p w:rsidR="003D10EE" w:rsidRDefault="003D10EE">
            <w:pPr>
              <w:jc w:val="center"/>
            </w:pPr>
          </w:p>
        </w:tc>
      </w:tr>
    </w:tbl>
    <w:p w:rsidR="00A3761B" w:rsidRDefault="00A3761B"/>
    <w:sectPr w:rsidR="00A3761B" w:rsidSect="007E221F">
      <w:pgSz w:w="16839" w:h="11907" w:orient="landscape" w:code="9"/>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EE"/>
    <w:rsid w:val="003D10EE"/>
    <w:rsid w:val="007E221F"/>
    <w:rsid w:val="00A3761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zh-CN"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zh-CN"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2025-05-20T06:12:00Z</dcterms:created>
  <dcterms:modified xsi:type="dcterms:W3CDTF">2025-05-20T06:12:00Z</dcterms:modified>
</cp:coreProperties>
</file>